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10" w:rsidRPr="008164B7" w:rsidRDefault="00100410" w:rsidP="00100410">
      <w:pPr>
        <w:pStyle w:val="Default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100410">
        <w:rPr>
          <w:rFonts w:ascii="Times New Roman" w:hAnsi="Times New Roman" w:cs="Times New Roman"/>
          <w:color w:val="auto"/>
          <w:sz w:val="56"/>
          <w:szCs w:val="56"/>
        </w:rPr>
        <w:t>Огнезащитный</w:t>
      </w:r>
      <w:r>
        <w:rPr>
          <w:rFonts w:cstheme="minorBidi"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 w:val="56"/>
          <w:szCs w:val="56"/>
        </w:rPr>
        <w:t xml:space="preserve">антисептик </w:t>
      </w:r>
      <w:r w:rsidRPr="008164B7">
        <w:rPr>
          <w:rFonts w:ascii="Times New Roman" w:hAnsi="Times New Roman" w:cs="Times New Roman"/>
          <w:color w:val="auto"/>
          <w:sz w:val="56"/>
          <w:szCs w:val="56"/>
        </w:rPr>
        <w:t xml:space="preserve">Антекс </w:t>
      </w:r>
      <w:r w:rsidRPr="00100410">
        <w:rPr>
          <w:rFonts w:ascii="Times New Roman" w:hAnsi="Times New Roman" w:cs="Times New Roman"/>
          <w:color w:val="auto"/>
          <w:sz w:val="40"/>
          <w:szCs w:val="40"/>
        </w:rPr>
        <w:t>модификации:</w:t>
      </w:r>
      <w:r w:rsidR="008D087B">
        <w:rPr>
          <w:rFonts w:ascii="Times New Roman" w:hAnsi="Times New Roman" w:cs="Times New Roman"/>
          <w:color w:val="auto"/>
          <w:sz w:val="40"/>
          <w:szCs w:val="40"/>
        </w:rPr>
        <w:t xml:space="preserve"> </w:t>
      </w:r>
      <w:r w:rsidRPr="00100410">
        <w:rPr>
          <w:rFonts w:ascii="Times New Roman" w:hAnsi="Times New Roman" w:cs="Times New Roman"/>
          <w:color w:val="auto"/>
          <w:sz w:val="40"/>
          <w:szCs w:val="40"/>
        </w:rPr>
        <w:t xml:space="preserve">Титан, Премиум, Экстра, </w:t>
      </w:r>
      <w:r w:rsidR="00532943">
        <w:rPr>
          <w:rFonts w:ascii="Times New Roman" w:hAnsi="Times New Roman" w:cs="Times New Roman"/>
          <w:color w:val="auto"/>
          <w:sz w:val="40"/>
          <w:szCs w:val="40"/>
        </w:rPr>
        <w:t>Лайт</w:t>
      </w:r>
    </w:p>
    <w:p w:rsidR="00100410" w:rsidRDefault="00100410" w:rsidP="00100410">
      <w:pPr>
        <w:pStyle w:val="Default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8164B7">
        <w:rPr>
          <w:rFonts w:ascii="Times New Roman" w:hAnsi="Times New Roman" w:cs="Times New Roman"/>
          <w:color w:val="auto"/>
          <w:sz w:val="32"/>
          <w:szCs w:val="32"/>
        </w:rPr>
        <w:t>ИНСТРУКЦИЯ ПО ПРИМЕНЕНИЮ</w:t>
      </w:r>
    </w:p>
    <w:p w:rsidR="00100410" w:rsidRDefault="00100410" w:rsidP="00100410">
      <w:pPr>
        <w:pStyle w:val="Default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E641CA" w:rsidRPr="008D087B" w:rsidRDefault="0077622A" w:rsidP="008D087B">
      <w:pPr>
        <w:jc w:val="both"/>
        <w:rPr>
          <w:rFonts w:ascii="Times New Roman" w:hAnsi="Times New Roman" w:cs="Times New Roman"/>
          <w:sz w:val="24"/>
          <w:szCs w:val="24"/>
        </w:rPr>
      </w:pPr>
      <w:r w:rsidRPr="008D087B">
        <w:rPr>
          <w:rFonts w:ascii="Times New Roman" w:hAnsi="Times New Roman" w:cs="Times New Roman"/>
          <w:sz w:val="24"/>
          <w:szCs w:val="24"/>
        </w:rPr>
        <w:t>Огнебиозащитны</w:t>
      </w:r>
      <w:r w:rsidR="000C4120">
        <w:rPr>
          <w:rFonts w:ascii="Times New Roman" w:hAnsi="Times New Roman" w:cs="Times New Roman"/>
          <w:sz w:val="24"/>
          <w:szCs w:val="24"/>
        </w:rPr>
        <w:t>е</w:t>
      </w:r>
      <w:r w:rsidRPr="008D087B">
        <w:rPr>
          <w:rFonts w:ascii="Times New Roman" w:hAnsi="Times New Roman" w:cs="Times New Roman"/>
          <w:sz w:val="24"/>
          <w:szCs w:val="24"/>
        </w:rPr>
        <w:t xml:space="preserve"> состав</w:t>
      </w:r>
      <w:r w:rsidR="00532943">
        <w:rPr>
          <w:rFonts w:ascii="Times New Roman" w:hAnsi="Times New Roman" w:cs="Times New Roman"/>
          <w:sz w:val="24"/>
          <w:szCs w:val="24"/>
        </w:rPr>
        <w:t>ы</w:t>
      </w:r>
      <w:r w:rsidRPr="008D087B">
        <w:rPr>
          <w:rFonts w:ascii="Times New Roman" w:hAnsi="Times New Roman" w:cs="Times New Roman"/>
          <w:sz w:val="24"/>
          <w:szCs w:val="24"/>
        </w:rPr>
        <w:t xml:space="preserve"> для древесины </w:t>
      </w:r>
      <w:r w:rsidR="008D087B" w:rsidRPr="008D087B">
        <w:rPr>
          <w:rFonts w:ascii="Times New Roman" w:hAnsi="Times New Roman" w:cs="Times New Roman"/>
          <w:sz w:val="24"/>
          <w:szCs w:val="24"/>
        </w:rPr>
        <w:t>Антекс</w:t>
      </w:r>
      <w:r w:rsidRPr="008D087B">
        <w:rPr>
          <w:rFonts w:ascii="Times New Roman" w:hAnsi="Times New Roman" w:cs="Times New Roman"/>
          <w:sz w:val="24"/>
          <w:szCs w:val="24"/>
        </w:rPr>
        <w:t xml:space="preserve"> предназначен для защиты древесины от возгорания и распространения пламени в условиях действующего пожара, а также для обеспечения биологической защиты всех пород древесины от дереворазрушающих грибов, древесной синевы, плесени и гнили, насекомых-вредителей как снаружи, так и внутри помещений.</w:t>
      </w: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ОБЩИЕ ПОЛОЖЕНИ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Я. </w:t>
      </w:r>
    </w:p>
    <w:p w:rsidR="0077622A" w:rsidRPr="00100410" w:rsidRDefault="00402840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>Настоящ</w:t>
      </w:r>
      <w:r w:rsidR="000C4120">
        <w:rPr>
          <w:rFonts w:ascii="Times New Roman" w:hAnsi="Times New Roman" w:cs="Times New Roman"/>
        </w:rPr>
        <w:t>ая</w:t>
      </w:r>
      <w:r w:rsidR="0077622A" w:rsidRPr="00100410">
        <w:rPr>
          <w:rFonts w:ascii="Times New Roman" w:hAnsi="Times New Roman" w:cs="Times New Roman"/>
        </w:rPr>
        <w:t xml:space="preserve"> инструкция распространяется на технологию обработки пиломатериалов, конструкций и изделий из древесины огнебиозащитным</w:t>
      </w:r>
      <w:r>
        <w:rPr>
          <w:rFonts w:ascii="Times New Roman" w:hAnsi="Times New Roman" w:cs="Times New Roman"/>
        </w:rPr>
        <w:t>и</w:t>
      </w:r>
      <w:r w:rsidR="0077622A" w:rsidRPr="00100410">
        <w:rPr>
          <w:rFonts w:ascii="Times New Roman" w:hAnsi="Times New Roman" w:cs="Times New Roman"/>
        </w:rPr>
        <w:t xml:space="preserve"> пропиточным</w:t>
      </w:r>
      <w:r>
        <w:rPr>
          <w:rFonts w:ascii="Times New Roman" w:hAnsi="Times New Roman" w:cs="Times New Roman"/>
        </w:rPr>
        <w:t>и состава</w:t>
      </w:r>
      <w:r w:rsidR="0077622A" w:rsidRPr="00100410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и</w:t>
      </w:r>
      <w:r w:rsidR="0077622A" w:rsidRPr="00100410">
        <w:rPr>
          <w:rFonts w:ascii="Times New Roman" w:hAnsi="Times New Roman" w:cs="Times New Roman"/>
        </w:rPr>
        <w:t xml:space="preserve"> </w:t>
      </w:r>
      <w:r w:rsidR="00532943">
        <w:rPr>
          <w:rFonts w:ascii="Times New Roman" w:hAnsi="Times New Roman" w:cs="Times New Roman"/>
        </w:rPr>
        <w:t>Антекс модификаций: Антекс Титан, Антекс Премиум, Антекс Экстра, Антекс Лайт..</w:t>
      </w:r>
    </w:p>
    <w:p w:rsidR="0077622A" w:rsidRPr="00100410" w:rsidRDefault="00532943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Инструкция разработана на основе результатов исследования состава научно-исследовательской лабораторией </w:t>
      </w:r>
      <w:r>
        <w:rPr>
          <w:rFonts w:ascii="Times New Roman" w:hAnsi="Times New Roman" w:cs="Times New Roman"/>
        </w:rPr>
        <w:t xml:space="preserve">производителя </w:t>
      </w:r>
      <w:r w:rsidR="0077622A" w:rsidRPr="00100410">
        <w:rPr>
          <w:rFonts w:ascii="Times New Roman" w:hAnsi="Times New Roman" w:cs="Times New Roman"/>
        </w:rPr>
        <w:t>и соответствует всем требованиям ТУ 2499 – 001 – 43656969 – 2015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  <w:r w:rsidR="0077622A" w:rsidRPr="00100410">
        <w:rPr>
          <w:rFonts w:ascii="Times New Roman" w:hAnsi="Times New Roman" w:cs="Times New Roman"/>
        </w:rPr>
        <w:t xml:space="preserve"> Огнебиозащитны</w:t>
      </w:r>
      <w:r>
        <w:rPr>
          <w:rFonts w:ascii="Times New Roman" w:hAnsi="Times New Roman" w:cs="Times New Roman"/>
        </w:rPr>
        <w:t>е</w:t>
      </w:r>
      <w:r w:rsidR="0077622A" w:rsidRPr="00100410">
        <w:rPr>
          <w:rFonts w:ascii="Times New Roman" w:hAnsi="Times New Roman" w:cs="Times New Roman"/>
        </w:rPr>
        <w:t xml:space="preserve"> состав</w:t>
      </w:r>
      <w:r>
        <w:rPr>
          <w:rFonts w:ascii="Times New Roman" w:hAnsi="Times New Roman" w:cs="Times New Roman"/>
        </w:rPr>
        <w:t>ы</w:t>
      </w:r>
      <w:r w:rsidR="0077622A" w:rsidRPr="00100410">
        <w:rPr>
          <w:rFonts w:ascii="Times New Roman" w:hAnsi="Times New Roman" w:cs="Times New Roman"/>
        </w:rPr>
        <w:t xml:space="preserve"> для древесины </w:t>
      </w:r>
      <w:r>
        <w:rPr>
          <w:rFonts w:ascii="Times New Roman" w:hAnsi="Times New Roman" w:cs="Times New Roman"/>
        </w:rPr>
        <w:t>Антекс</w:t>
      </w:r>
      <w:r w:rsidR="0077622A" w:rsidRPr="00100410">
        <w:rPr>
          <w:rFonts w:ascii="Times New Roman" w:hAnsi="Times New Roman" w:cs="Times New Roman"/>
        </w:rPr>
        <w:t xml:space="preserve"> (далее состав</w:t>
      </w:r>
      <w:r>
        <w:rPr>
          <w:rFonts w:ascii="Times New Roman" w:hAnsi="Times New Roman" w:cs="Times New Roman"/>
        </w:rPr>
        <w:t>ы</w:t>
      </w:r>
      <w:r w:rsidR="0077622A" w:rsidRPr="00100410">
        <w:rPr>
          <w:rFonts w:ascii="Times New Roman" w:hAnsi="Times New Roman" w:cs="Times New Roman"/>
        </w:rPr>
        <w:t>) предназначен</w:t>
      </w:r>
      <w:r>
        <w:rPr>
          <w:rFonts w:ascii="Times New Roman" w:hAnsi="Times New Roman" w:cs="Times New Roman"/>
        </w:rPr>
        <w:t>ы</w:t>
      </w:r>
      <w:r w:rsidR="0077622A" w:rsidRPr="00100410">
        <w:rPr>
          <w:rFonts w:ascii="Times New Roman" w:hAnsi="Times New Roman" w:cs="Times New Roman"/>
        </w:rPr>
        <w:t xml:space="preserve"> для защиты древесины от возгорания и распространения пламени в условиях действующего пожара, а также для обеспечения биологической защиты всех пород древесины от дереворазрушающих грибов, древесной синевы, плесени и гнили, насекомых-вредителей как снаружи, так и внутри помещений. </w:t>
      </w:r>
    </w:p>
    <w:p w:rsidR="0077622A" w:rsidRDefault="00532943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Состав </w:t>
      </w:r>
      <w:r>
        <w:rPr>
          <w:rFonts w:ascii="Times New Roman" w:hAnsi="Times New Roman" w:cs="Times New Roman"/>
        </w:rPr>
        <w:t xml:space="preserve">Антекс Титан, Антекс Премиум, Антекс Экстра </w:t>
      </w:r>
      <w:r w:rsidR="0077622A" w:rsidRPr="00100410">
        <w:rPr>
          <w:rFonts w:ascii="Times New Roman" w:hAnsi="Times New Roman" w:cs="Times New Roman"/>
        </w:rPr>
        <w:t xml:space="preserve">обеспечивает I-ю и II-ю группу огнезащитной эффективности в соответствии с ГОСТ 16363-98 и НПБ 251-98 в зависимости от его расхода. </w:t>
      </w:r>
    </w:p>
    <w:p w:rsidR="00532943" w:rsidRPr="00100410" w:rsidRDefault="00532943" w:rsidP="0053294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00410">
        <w:rPr>
          <w:rFonts w:ascii="Times New Roman" w:hAnsi="Times New Roman" w:cs="Times New Roman"/>
        </w:rPr>
        <w:t xml:space="preserve">Состав </w:t>
      </w:r>
      <w:r>
        <w:rPr>
          <w:rFonts w:ascii="Times New Roman" w:hAnsi="Times New Roman" w:cs="Times New Roman"/>
        </w:rPr>
        <w:t xml:space="preserve">Антекс Лайт </w:t>
      </w:r>
      <w:r w:rsidRPr="00100410">
        <w:rPr>
          <w:rFonts w:ascii="Times New Roman" w:hAnsi="Times New Roman" w:cs="Times New Roman"/>
        </w:rPr>
        <w:t xml:space="preserve">обеспечивает II-ю группу огнезащитной эффективности в соответствии с ГОСТ 16363-98 и НПБ 251-98 в зависимости от его расхода. </w:t>
      </w:r>
    </w:p>
    <w:p w:rsidR="00532943" w:rsidRPr="00100410" w:rsidRDefault="00532943" w:rsidP="00100410">
      <w:pPr>
        <w:pStyle w:val="Default"/>
        <w:jc w:val="both"/>
        <w:rPr>
          <w:rFonts w:ascii="Times New Roman" w:hAnsi="Times New Roman" w:cs="Times New Roman"/>
        </w:rPr>
      </w:pPr>
    </w:p>
    <w:p w:rsidR="0077622A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Состав поставляется потребителю в полностью готовом виде с приложением соответствующей документации. </w:t>
      </w:r>
    </w:p>
    <w:p w:rsidR="00100410" w:rsidRPr="00100410" w:rsidRDefault="00100410" w:rsidP="00100410">
      <w:pPr>
        <w:pStyle w:val="Default"/>
        <w:jc w:val="both"/>
        <w:rPr>
          <w:rFonts w:ascii="Times New Roman" w:hAnsi="Times New Roman" w:cs="Times New Roman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ТЕХНИЧЕСКИЕ ХАРАКТЕРЙСТИКИ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 СОСТАВА. </w:t>
      </w:r>
    </w:p>
    <w:p w:rsidR="0077622A" w:rsidRPr="00100410" w:rsidRDefault="00D14A9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Состав представляет собой водный раствор антипиренов, антисептиков и функциональных добавок. </w:t>
      </w:r>
    </w:p>
    <w:p w:rsidR="0077622A" w:rsidRDefault="00D14A9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Внешний вид состава – гомогенная прозрачная (допускается опалесценция) жидкость от желто-зеленого до изумрудного цвета (при хранении возможно выпадение осадка, который не снижает качественных характеристик состава); </w:t>
      </w:r>
    </w:p>
    <w:p w:rsidR="00D14A94" w:rsidRPr="00100410" w:rsidRDefault="00D14A94" w:rsidP="00100410">
      <w:pPr>
        <w:pStyle w:val="Default"/>
        <w:jc w:val="both"/>
        <w:rPr>
          <w:rFonts w:ascii="Times New Roman" w:hAnsi="Times New Roman" w:cs="Times New Roman"/>
        </w:rPr>
      </w:pP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Плотность - 1,175 – 1,210 г/м³; </w:t>
      </w:r>
    </w:p>
    <w:p w:rsidR="0077622A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рН (кислотность) - 2 – 4. </w:t>
      </w:r>
    </w:p>
    <w:p w:rsidR="00D14A94" w:rsidRPr="00100410" w:rsidRDefault="00D14A94" w:rsidP="00100410">
      <w:pPr>
        <w:pStyle w:val="Default"/>
        <w:jc w:val="both"/>
        <w:rPr>
          <w:rFonts w:ascii="Times New Roman" w:hAnsi="Times New Roman" w:cs="Times New Roman"/>
        </w:rPr>
      </w:pPr>
    </w:p>
    <w:p w:rsidR="00EE4079" w:rsidRDefault="00D14A9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В процессе обработки, впитывания и высыхания состав взаимодействует с составляющими древесины (целлюлозой, лигнином и др.), что приводит в дальнейшем к прочному удерживанию состава в матрице древесины и долговременной её защите. </w:t>
      </w:r>
    </w:p>
    <w:p w:rsidR="00EE4079" w:rsidRDefault="00EE407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100410">
        <w:rPr>
          <w:rFonts w:ascii="Times New Roman" w:hAnsi="Times New Roman" w:cs="Times New Roman"/>
        </w:rPr>
        <w:t xml:space="preserve">оверхность </w:t>
      </w:r>
      <w:r>
        <w:rPr>
          <w:rFonts w:ascii="Times New Roman" w:hAnsi="Times New Roman" w:cs="Times New Roman"/>
        </w:rPr>
        <w:t xml:space="preserve">при обработке древесины составами Антекс Титан и Антекс Лайт </w:t>
      </w:r>
      <w:r w:rsidR="00AE01EE">
        <w:rPr>
          <w:rFonts w:ascii="Times New Roman" w:hAnsi="Times New Roman" w:cs="Times New Roman"/>
        </w:rPr>
        <w:t xml:space="preserve">частично </w:t>
      </w:r>
      <w:r>
        <w:rPr>
          <w:rFonts w:ascii="Times New Roman" w:hAnsi="Times New Roman" w:cs="Times New Roman"/>
        </w:rPr>
        <w:t>не тонируется, цвет древесины практически не изменяется</w:t>
      </w:r>
      <w:r w:rsidR="00AE01EE">
        <w:rPr>
          <w:rFonts w:ascii="Times New Roman" w:hAnsi="Times New Roman" w:cs="Times New Roman"/>
        </w:rPr>
        <w:t xml:space="preserve"> (для Антекс Лайт)</w:t>
      </w:r>
      <w:r w:rsidRPr="00100410">
        <w:rPr>
          <w:rFonts w:ascii="Times New Roman" w:hAnsi="Times New Roman" w:cs="Times New Roman"/>
        </w:rPr>
        <w:t xml:space="preserve">, </w:t>
      </w:r>
      <w:r w:rsidR="004468B6">
        <w:rPr>
          <w:rFonts w:ascii="Times New Roman" w:hAnsi="Times New Roman" w:cs="Times New Roman"/>
        </w:rPr>
        <w:t xml:space="preserve">при условии отсутствия воздействия УФ-, </w:t>
      </w:r>
      <w:r w:rsidRPr="00100410">
        <w:rPr>
          <w:rFonts w:ascii="Times New Roman" w:hAnsi="Times New Roman" w:cs="Times New Roman"/>
        </w:rPr>
        <w:t xml:space="preserve">физико-механические свойства </w:t>
      </w:r>
      <w:r>
        <w:rPr>
          <w:rFonts w:ascii="Times New Roman" w:hAnsi="Times New Roman" w:cs="Times New Roman"/>
        </w:rPr>
        <w:t xml:space="preserve">древесины </w:t>
      </w:r>
      <w:r w:rsidRPr="00100410">
        <w:rPr>
          <w:rFonts w:ascii="Times New Roman" w:hAnsi="Times New Roman" w:cs="Times New Roman"/>
        </w:rPr>
        <w:t xml:space="preserve">не изменяются. </w:t>
      </w:r>
    </w:p>
    <w:p w:rsidR="0077622A" w:rsidRPr="00100410" w:rsidRDefault="00EE407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</w:t>
      </w:r>
      <w:r w:rsidR="0077622A" w:rsidRPr="00100410">
        <w:rPr>
          <w:rFonts w:ascii="Times New Roman" w:hAnsi="Times New Roman" w:cs="Times New Roman"/>
        </w:rPr>
        <w:t xml:space="preserve">оверхность </w:t>
      </w:r>
      <w:r>
        <w:rPr>
          <w:rFonts w:ascii="Times New Roman" w:hAnsi="Times New Roman" w:cs="Times New Roman"/>
        </w:rPr>
        <w:t xml:space="preserve">при обработке древесины составами Антекс Премиум и Антекс Экстра </w:t>
      </w:r>
      <w:r w:rsidR="0077622A" w:rsidRPr="00100410">
        <w:rPr>
          <w:rFonts w:ascii="Times New Roman" w:hAnsi="Times New Roman" w:cs="Times New Roman"/>
        </w:rPr>
        <w:t xml:space="preserve">тонируется в янтарный цвет, оттенки которого зависят от породы древесины, а её физико-механические свойства не изменяются. </w:t>
      </w:r>
    </w:p>
    <w:p w:rsidR="00F6003C" w:rsidRPr="00100410" w:rsidRDefault="00F6003C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Огнезащитная эффективность </w:t>
      </w:r>
      <w:r w:rsidR="00053C32">
        <w:rPr>
          <w:rFonts w:ascii="Times New Roman" w:hAnsi="Times New Roman" w:cs="Times New Roman"/>
          <w:color w:val="000000"/>
          <w:sz w:val="24"/>
          <w:szCs w:val="24"/>
        </w:rPr>
        <w:t>Антекс Титан, Антекс Премиум, Антекс Экстра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 по НПБ 251-98 и ГОСТ 16363-98: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• I-ая группа огнезащитной эффективности (потеря массы образца при огневых испытаниях не более 9%) - 280 г/м²; </w:t>
      </w:r>
    </w:p>
    <w:p w:rsidR="0077622A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• II-ая группа огнезащитной эффективности (потеря массы образца при огневых испытаниях не более 25%) - 180 г/м²; </w:t>
      </w:r>
    </w:p>
    <w:p w:rsidR="00053C32" w:rsidRPr="00100410" w:rsidRDefault="00053C32" w:rsidP="00053C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Огнезащитная эффективность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Антекс Лайт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 по НПБ 251-98 и ГОСТ 16363-98: </w:t>
      </w:r>
    </w:p>
    <w:p w:rsidR="008D087B" w:rsidRDefault="00053C32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• II-ая группа огнезащитной эффективности (потеря массы образца при огневых испытаниях не более 25%) - </w:t>
      </w:r>
      <w:r w:rsidR="00AE01EE">
        <w:rPr>
          <w:rFonts w:ascii="Times New Roman" w:hAnsi="Times New Roman" w:cs="Times New Roman"/>
          <w:color w:val="000000"/>
          <w:sz w:val="24"/>
          <w:szCs w:val="24"/>
        </w:rPr>
        <w:t>280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 г/м²; </w:t>
      </w:r>
    </w:p>
    <w:p w:rsidR="008D087B" w:rsidRDefault="008D087B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5121D" w:rsidRPr="00100410" w:rsidRDefault="0055121D" w:rsidP="001004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0410">
        <w:rPr>
          <w:rFonts w:ascii="Times New Roman" w:eastAsia="Times New Roman" w:hAnsi="Times New Roman" w:cs="Times New Roman"/>
          <w:sz w:val="24"/>
          <w:szCs w:val="24"/>
        </w:rPr>
        <w:t xml:space="preserve">Сохранение огнебиозащитного эффекта </w:t>
      </w:r>
      <w:r w:rsidR="00053C32">
        <w:rPr>
          <w:rFonts w:ascii="Times New Roman" w:eastAsia="Times New Roman" w:hAnsi="Times New Roman" w:cs="Times New Roman"/>
          <w:sz w:val="24"/>
          <w:szCs w:val="24"/>
        </w:rPr>
        <w:t xml:space="preserve">Антекс </w:t>
      </w:r>
      <w:r w:rsidR="009F2B46">
        <w:rPr>
          <w:rFonts w:ascii="Times New Roman" w:eastAsia="Times New Roman" w:hAnsi="Times New Roman" w:cs="Times New Roman"/>
          <w:sz w:val="24"/>
          <w:szCs w:val="24"/>
        </w:rPr>
        <w:t>Экстра</w:t>
      </w:r>
      <w:r w:rsidR="00053C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2B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0410">
        <w:rPr>
          <w:rFonts w:ascii="Times New Roman" w:eastAsia="Times New Roman" w:hAnsi="Times New Roman" w:cs="Times New Roman"/>
          <w:sz w:val="24"/>
          <w:szCs w:val="24"/>
        </w:rPr>
        <w:t>(количество лет, не менее):</w:t>
      </w:r>
    </w:p>
    <w:p w:rsidR="0055121D" w:rsidRDefault="0055121D" w:rsidP="005512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/>
      </w:tblPr>
      <w:tblGrid>
        <w:gridCol w:w="5140"/>
        <w:gridCol w:w="5141"/>
      </w:tblGrid>
      <w:tr w:rsidR="0055121D" w:rsidTr="00B37E10">
        <w:tc>
          <w:tcPr>
            <w:tcW w:w="2500" w:type="pct"/>
          </w:tcPr>
          <w:p w:rsidR="0055121D" w:rsidRPr="001E187B" w:rsidRDefault="0055121D" w:rsidP="00B37E1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E187B">
              <w:rPr>
                <w:rFonts w:ascii="Arial" w:eastAsia="Times New Roman" w:hAnsi="Arial" w:cs="Arial"/>
                <w:sz w:val="20"/>
                <w:szCs w:val="20"/>
              </w:rPr>
              <w:t xml:space="preserve">Для наружных поверхностей, не подверженных вымыванию, при переменной влажности и температуре под воздействием солнечного </w:t>
            </w:r>
          </w:p>
          <w:p w:rsidR="0055121D" w:rsidRPr="00003B63" w:rsidRDefault="0055121D" w:rsidP="00B37E1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E187B">
              <w:rPr>
                <w:rFonts w:ascii="Arial" w:eastAsia="Times New Roman" w:hAnsi="Arial" w:cs="Arial"/>
                <w:sz w:val="20"/>
                <w:szCs w:val="20"/>
              </w:rPr>
              <w:t>излучения и ветра</w:t>
            </w:r>
          </w:p>
        </w:tc>
        <w:tc>
          <w:tcPr>
            <w:tcW w:w="2500" w:type="pct"/>
          </w:tcPr>
          <w:p w:rsidR="0055121D" w:rsidRDefault="0055121D" w:rsidP="00B37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8</w:t>
            </w:r>
          </w:p>
        </w:tc>
      </w:tr>
      <w:tr w:rsidR="0055121D" w:rsidTr="00B37E10">
        <w:tc>
          <w:tcPr>
            <w:tcW w:w="2500" w:type="pct"/>
          </w:tcPr>
          <w:p w:rsidR="0055121D" w:rsidRPr="00003B63" w:rsidRDefault="0055121D" w:rsidP="00B37E1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03B63">
              <w:rPr>
                <w:rFonts w:ascii="Arial" w:eastAsia="Times New Roman" w:hAnsi="Arial" w:cs="Arial"/>
                <w:sz w:val="20"/>
                <w:szCs w:val="20"/>
              </w:rPr>
              <w:t>Для внутренних и скрытых поверхностей, невентилируемых и плохо вентилируемых полостей</w:t>
            </w:r>
          </w:p>
        </w:tc>
        <w:tc>
          <w:tcPr>
            <w:tcW w:w="2500" w:type="pct"/>
          </w:tcPr>
          <w:p w:rsidR="0055121D" w:rsidRDefault="0055121D" w:rsidP="00B37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5121D" w:rsidTr="00B37E10">
        <w:tc>
          <w:tcPr>
            <w:tcW w:w="2500" w:type="pct"/>
          </w:tcPr>
          <w:p w:rsidR="0055121D" w:rsidRPr="00003B63" w:rsidRDefault="0055121D" w:rsidP="00B37E10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03B63">
              <w:rPr>
                <w:rFonts w:ascii="Arial" w:eastAsia="Times New Roman" w:hAnsi="Arial" w:cs="Arial"/>
                <w:sz w:val="20"/>
                <w:szCs w:val="20"/>
              </w:rPr>
              <w:t>Для непроветриваемых мест с повышенной влажностью; мест контактирующих с почвой; наружных поверхностей, подверженных прямому воздействию осадков, воды или подвергаемых механическому  трению; мест конденсации влаги.</w:t>
            </w:r>
          </w:p>
        </w:tc>
        <w:tc>
          <w:tcPr>
            <w:tcW w:w="2500" w:type="pct"/>
          </w:tcPr>
          <w:p w:rsidR="0055121D" w:rsidRDefault="0055121D" w:rsidP="00B37E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</w:t>
            </w:r>
          </w:p>
        </w:tc>
      </w:tr>
    </w:tbl>
    <w:p w:rsidR="0055121D" w:rsidRDefault="0055121D" w:rsidP="0077622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ТРАНСПОРТИРОВКА И ХРАНЕНИ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Е. </w:t>
      </w:r>
    </w:p>
    <w:p w:rsidR="0077622A" w:rsidRPr="00100410" w:rsidRDefault="0071052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Состав транспортируется любым видом транспорта в крытых транспортных средствах в соответствии с правилами перевозки грузов, действующих на транспорте данного вида. </w:t>
      </w:r>
    </w:p>
    <w:p w:rsidR="0077622A" w:rsidRPr="00100410" w:rsidRDefault="0071052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Состав хранится в герметично закрытых полимерных емкостях при температуре от -30°С до +40°С. При транспортировке и хранении допускается замораживание состава, после размораживания сохраняет свои свойства. </w:t>
      </w:r>
    </w:p>
    <w:p w:rsidR="0077622A" w:rsidRPr="00100410" w:rsidRDefault="00710524" w:rsidP="001004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sz w:val="24"/>
          <w:szCs w:val="24"/>
        </w:rPr>
        <w:t>Гарантийный срок хранения – 3 года. По истечении указанного срока требуется проверка качества состава на соответствие требованиям технических условий ТУ 2499–001–43656969–2015.</w:t>
      </w: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ПОДГОТОВКА ДРЕВЕСИ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НЫ К ОБРАБОТКЕ СОСТАВОМ. </w:t>
      </w:r>
    </w:p>
    <w:p w:rsidR="0077622A" w:rsidRPr="00100410" w:rsidRDefault="00710524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Перед пропиткой поверхность древесины необходимо очистить от загрязнений, пыли, опилок, старых лакокрасочных покрытий и т. д. путем соскабливания скребками или другим специализированным инструментом. </w:t>
      </w:r>
    </w:p>
    <w:p w:rsidR="0077622A" w:rsidRPr="00100410" w:rsidRDefault="00041BBD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Пред обработкой влажность древесины должна составлять не более 30 %. Но в случаях, когда необходима временная либо сезонная защита (пиломатериалы при атмосферной сушке, срубы на выдержке и т.д.) допускается поверхностная обработка древесины с влажностью более 30%. </w:t>
      </w:r>
    </w:p>
    <w:p w:rsidR="002E454F" w:rsidRDefault="00041BBD" w:rsidP="002E454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>Механическая обработка изделий из древесины должна производиться до пропитки.</w:t>
      </w:r>
      <w:r w:rsidR="002E454F">
        <w:rPr>
          <w:rFonts w:ascii="Times New Roman" w:hAnsi="Times New Roman" w:cs="Times New Roman"/>
        </w:rPr>
        <w:br/>
        <w:t>При нанесении пропитки рекомендуется закрывать не деревянные поверхности, не предназначенные к обработке пропиткой до полного ее высыхания, т.к. пропитка не тестировалась на совместимость, активность и реакцию на стекло, полимеры или другие материалы, которые могут быть использованы при строительстве домов или любых строений.</w:t>
      </w:r>
    </w:p>
    <w:p w:rsidR="0077622A" w:rsidRPr="00100410" w:rsidRDefault="0077622A" w:rsidP="001004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ОГНЕБИОЗАЩИТНАЯ ОБРАБОТКА ДРЕВЕСИ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НЫ. </w:t>
      </w:r>
    </w:p>
    <w:p w:rsidR="0077622A" w:rsidRPr="00100410" w:rsidRDefault="00041BBD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Обработку заготовок, материалов, деталей и конструкций из древесины осуществляют всеми традиционными способами: кистью, валиком, распылением, окунанием (вымачиванием). </w:t>
      </w:r>
    </w:p>
    <w:p w:rsidR="0077622A" w:rsidRPr="00100410" w:rsidRDefault="00041BBD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При нанесении состава на поверхности, ранее обработанные другими пропитками, необходимо провести экспресс-проверку на совместимость, для чего: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а) нанести состав на отдельный участок такой поверхности площадью 1-2 м²;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б) по истечении 3-4 часов визуально осмотреть обработанный участок;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в) в случае, если состав не свернулся, не поменялся рельеф поверхности, не наблюдается вспенивания или других нежелательных эффектов, то состав совместим;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г) если после нанесения состава на поверхности наблюдаются негативные эффекты, необходимо проконсультироваться со специалистами </w:t>
      </w:r>
      <w:r w:rsidR="00041BBD">
        <w:rPr>
          <w:rFonts w:ascii="Times New Roman" w:hAnsi="Times New Roman" w:cs="Times New Roman"/>
        </w:rPr>
        <w:t>производителя</w:t>
      </w:r>
      <w:r w:rsidRPr="00100410">
        <w:rPr>
          <w:rFonts w:ascii="Times New Roman" w:hAnsi="Times New Roman" w:cs="Times New Roman"/>
        </w:rPr>
        <w:t xml:space="preserve"> или их представителями. </w:t>
      </w:r>
    </w:p>
    <w:p w:rsidR="00AE01EE" w:rsidRDefault="00166CB6" w:rsidP="00AE01EE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77622A" w:rsidRPr="00100410">
        <w:rPr>
          <w:rFonts w:ascii="Times New Roman" w:hAnsi="Times New Roman" w:cs="Times New Roman"/>
        </w:rPr>
        <w:t xml:space="preserve">Состав обладает коррозионной активностью, поэтому оцинкованные и металлические поверхности, располагающиеся в области обработки, необходимо предварительно защитить. При попадании состава на металлические поверхности необходимо сразу же смыть их 3% раствором соды. Обработанная древесина не обладает коррозионной активностью. </w:t>
      </w:r>
      <w:r w:rsidR="00AE01EE">
        <w:rPr>
          <w:rFonts w:ascii="Times New Roman" w:hAnsi="Times New Roman" w:cs="Times New Roman"/>
        </w:rPr>
        <w:br/>
        <w:t xml:space="preserve">При попадании </w:t>
      </w:r>
      <w:r w:rsidR="000D0592">
        <w:rPr>
          <w:rFonts w:ascii="Times New Roman" w:hAnsi="Times New Roman" w:cs="Times New Roman"/>
        </w:rPr>
        <w:t>пропиток Антекс</w:t>
      </w:r>
      <w:r w:rsidR="00AE01EE">
        <w:rPr>
          <w:rFonts w:ascii="Times New Roman" w:hAnsi="Times New Roman" w:cs="Times New Roman"/>
        </w:rPr>
        <w:t xml:space="preserve"> на стеклянные поверхности желательно сразу же смыть их водой, либо протереть влажной тряпкой во избежания возможного помутнения стекла. </w:t>
      </w:r>
    </w:p>
    <w:p w:rsidR="0077622A" w:rsidRPr="00100410" w:rsidRDefault="00166CB6" w:rsidP="00166CB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Рекомендуемый температурный интервал при обработке от -5 до + 40 ºС. При этом поверхность древесины не должна быть обледенелой, а её температура должна быть не менее – 15°С. </w:t>
      </w:r>
      <w:r>
        <w:rPr>
          <w:rFonts w:ascii="Times New Roman" w:hAnsi="Times New Roman" w:cs="Times New Roman"/>
        </w:rPr>
        <w:t xml:space="preserve">  </w:t>
      </w:r>
      <w:r w:rsidR="0077622A" w:rsidRPr="00100410">
        <w:rPr>
          <w:rFonts w:ascii="Times New Roman" w:hAnsi="Times New Roman" w:cs="Times New Roman"/>
        </w:rPr>
        <w:t xml:space="preserve">Рекомендуемая температура состава от – 5 до +50 °С. Можно проводить обработку и при меньших температурах окружающего воздуха (tзам состава </w:t>
      </w:r>
      <w:r>
        <w:rPr>
          <w:rFonts w:ascii="Times New Roman" w:hAnsi="Times New Roman" w:cs="Times New Roman"/>
        </w:rPr>
        <w:t>Антекс Премиум</w:t>
      </w:r>
      <w:r w:rsidR="0077622A" w:rsidRPr="00100410">
        <w:rPr>
          <w:rFonts w:ascii="Times New Roman" w:hAnsi="Times New Roman" w:cs="Times New Roman"/>
        </w:rPr>
        <w:t xml:space="preserve"> – 20°С</w:t>
      </w:r>
      <w:r w:rsidRPr="00166CB6">
        <w:rPr>
          <w:rFonts w:ascii="Times New Roman" w:hAnsi="Times New Roman" w:cs="Times New Roman"/>
        </w:rPr>
        <w:t xml:space="preserve"> </w:t>
      </w:r>
      <w:r w:rsidRPr="008164B7">
        <w:rPr>
          <w:rFonts w:ascii="Times New Roman" w:hAnsi="Times New Roman" w:cs="Times New Roman"/>
        </w:rPr>
        <w:t xml:space="preserve">но в этом случае замерзшая капиллярная влага древесины </w:t>
      </w:r>
      <w:r>
        <w:rPr>
          <w:rFonts w:ascii="Times New Roman" w:hAnsi="Times New Roman" w:cs="Times New Roman"/>
        </w:rPr>
        <w:t>может ста</w:t>
      </w:r>
      <w:r w:rsidRPr="008164B7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ь</w:t>
      </w:r>
      <w:r w:rsidRPr="008164B7">
        <w:rPr>
          <w:rFonts w:ascii="Times New Roman" w:hAnsi="Times New Roman" w:cs="Times New Roman"/>
        </w:rPr>
        <w:t xml:space="preserve"> барьером для глубокой и качественной пропитки, что в дальнейшем </w:t>
      </w:r>
      <w:r>
        <w:rPr>
          <w:rFonts w:ascii="Times New Roman" w:hAnsi="Times New Roman" w:cs="Times New Roman"/>
        </w:rPr>
        <w:t xml:space="preserve">может </w:t>
      </w:r>
      <w:r w:rsidRPr="008164B7">
        <w:rPr>
          <w:rFonts w:ascii="Times New Roman" w:hAnsi="Times New Roman" w:cs="Times New Roman"/>
        </w:rPr>
        <w:t xml:space="preserve">негативно отразится на эксплуатационных </w:t>
      </w:r>
      <w:r>
        <w:rPr>
          <w:rFonts w:ascii="Times New Roman" w:hAnsi="Times New Roman" w:cs="Times New Roman"/>
        </w:rPr>
        <w:t xml:space="preserve">и защитных </w:t>
      </w:r>
      <w:r w:rsidRPr="008164B7">
        <w:rPr>
          <w:rFonts w:ascii="Times New Roman" w:hAnsi="Times New Roman" w:cs="Times New Roman"/>
        </w:rPr>
        <w:t>свойствах древесины</w:t>
      </w:r>
      <w:r w:rsidRPr="004B7DBC">
        <w:rPr>
          <w:rFonts w:ascii="Times New Roman" w:hAnsi="Times New Roman" w:cs="Times New Roman"/>
        </w:rPr>
        <w:t xml:space="preserve">.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Минимальный расход состава должен составлять: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• для получения 1-ой группы огнезащитной эффективности - 280 г/м²;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• для получения 2-ой группы огнезащитной эффективности - 180 г/м²;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Рекомендуемый расход для расчета состава с </w:t>
      </w:r>
      <w:r>
        <w:rPr>
          <w:rFonts w:ascii="Times New Roman" w:hAnsi="Times New Roman" w:cs="Times New Roman"/>
          <w:color w:val="000000"/>
          <w:sz w:val="24"/>
          <w:szCs w:val="24"/>
        </w:rPr>
        <w:t>учетом возможных потерь и пр. 32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0 г/м²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При поверхностной пропитке состава (кистью, валиком, распылением) кратность обработки зависит от требуемого огнезащитного эффекта: для 2-ой группы огнезащиты – 1-2 слоя; для 1-ой группы огнезащиты – 2-3 слоя. Время сушки между слоями - от 2 до 12 часов в зависимости от погодных условий.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Время полного высыхания состава 7 дней при окружающей температуре +20°С и относительной влажности воздуха не более 80%. В случае отрицательных температур, а также повышенной влажности (более 80%) окончательное время сушки увеличивается. При этом необходимая норма влажности древесины для дальнейшего использования определяется либо влагомером, либо субъективно – для этого необходимо провести по поверхности обработанной древесины пальцами руки и, если при этом на поверхности ощущается маслянистая липкость, то древесина не высохла. Если поверхность шершавая и сухая, то её можно использовать в дальнейшем.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>После высыхания обработанная древесина при необходимости может быть покрыта любыми лакокрасочными материалами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 содержащими известь, мел и т.п.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Рекомендуемый температурный режим принудительной сушки сразу после обработки не более + 45°С. Максимальный температурный режим принудительной сушки не более +80°С (при этом в сушильной камере может ощущаться запах нашатыря). </w:t>
      </w:r>
    </w:p>
    <w:p w:rsidR="0077622A" w:rsidRPr="00100410" w:rsidRDefault="00166C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При обработке изделий из древесины методом погружения в состав (окунания) необходимо соблюдать следующие условия: </w:t>
      </w:r>
    </w:p>
    <w:p w:rsidR="0077622A" w:rsidRPr="00166CB6" w:rsidRDefault="0077622A" w:rsidP="00166CB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6CB6">
        <w:rPr>
          <w:rFonts w:ascii="Times New Roman" w:hAnsi="Times New Roman" w:cs="Times New Roman"/>
          <w:color w:val="000000"/>
          <w:sz w:val="24"/>
          <w:szCs w:val="24"/>
        </w:rPr>
        <w:t xml:space="preserve">время выдержки (вымачивания) древесины в составе не менее 15-20 минут; </w:t>
      </w:r>
    </w:p>
    <w:p w:rsidR="0077622A" w:rsidRPr="00100410" w:rsidRDefault="0077622A" w:rsidP="00100410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-при подготовке партии изделий для вымачивания, необходимо уложить их так, чтобы обеспечить максимальный доступ состава ко всей поверхности древесины; также нужно следить за тем, чтобы изделия были полностью погружены в пропиточный раствор; </w:t>
      </w:r>
    </w:p>
    <w:p w:rsidR="0077622A" w:rsidRPr="00DE5A51" w:rsidRDefault="0077622A" w:rsidP="00DE5A5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A51">
        <w:rPr>
          <w:rFonts w:ascii="Times New Roman" w:hAnsi="Times New Roman" w:cs="Times New Roman"/>
          <w:color w:val="000000"/>
          <w:sz w:val="24"/>
          <w:szCs w:val="24"/>
        </w:rPr>
        <w:t xml:space="preserve">емкости для вымачивания должны быть изготовлены из коррозионностойкого материала; </w:t>
      </w:r>
    </w:p>
    <w:p w:rsidR="0077622A" w:rsidRPr="00DE5A51" w:rsidRDefault="0077622A" w:rsidP="00DE5A5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A51">
        <w:rPr>
          <w:rFonts w:ascii="Times New Roman" w:hAnsi="Times New Roman" w:cs="Times New Roman"/>
          <w:color w:val="000000"/>
          <w:sz w:val="24"/>
          <w:szCs w:val="24"/>
        </w:rPr>
        <w:t xml:space="preserve">погружаемое в состав изделие не должно содержать крепёжных или иных элементов, изготовленных из черных и цветных металлов; </w:t>
      </w:r>
    </w:p>
    <w:p w:rsidR="0077622A" w:rsidRPr="00DE5A51" w:rsidRDefault="0077622A" w:rsidP="00DE5A5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A51">
        <w:rPr>
          <w:rFonts w:ascii="Times New Roman" w:hAnsi="Times New Roman" w:cs="Times New Roman"/>
          <w:color w:val="000000"/>
          <w:sz w:val="24"/>
          <w:szCs w:val="24"/>
        </w:rPr>
        <w:t xml:space="preserve">следует учесть, что расход состава при окунании сильно зависит от площади сечения погружаемых деталей и может составлять для мелкогабаритных (рейки, щепа, штапики) – 50-60 кг/м³ и для крупногабаритных (брус, оцилиндрованное бревно) - 8 – 15 кг/м³; </w:t>
      </w:r>
    </w:p>
    <w:p w:rsidR="0077622A" w:rsidRPr="00DE5A51" w:rsidRDefault="0077622A" w:rsidP="00DE5A5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A51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сложнопрофильных изделий расход определяется опытным путем; </w:t>
      </w:r>
    </w:p>
    <w:p w:rsidR="0077622A" w:rsidRPr="00DE5A51" w:rsidRDefault="0077622A" w:rsidP="00DE5A5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A51">
        <w:rPr>
          <w:rFonts w:ascii="Times New Roman" w:hAnsi="Times New Roman" w:cs="Times New Roman"/>
          <w:color w:val="000000"/>
          <w:sz w:val="24"/>
          <w:szCs w:val="24"/>
        </w:rPr>
        <w:t xml:space="preserve">при обработке древесины в емкостях с подогревом, не рекомендуется нагревать состав выше +50°С. </w:t>
      </w:r>
    </w:p>
    <w:p w:rsidR="0077622A" w:rsidRDefault="00B16B69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После обработки древесина </w:t>
      </w:r>
      <w:r w:rsidR="005555FD">
        <w:rPr>
          <w:rFonts w:ascii="Times New Roman" w:hAnsi="Times New Roman" w:cs="Times New Roman"/>
          <w:color w:val="000000"/>
          <w:sz w:val="24"/>
          <w:szCs w:val="24"/>
        </w:rPr>
        <w:t xml:space="preserve">пропитками Антекс модификаций Премиум, Экстра древесина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приобретает </w:t>
      </w:r>
      <w:r w:rsidR="002E454F">
        <w:rPr>
          <w:rFonts w:ascii="Times New Roman" w:hAnsi="Times New Roman" w:cs="Times New Roman"/>
          <w:color w:val="000000"/>
          <w:sz w:val="24"/>
          <w:szCs w:val="24"/>
        </w:rPr>
        <w:t>желто-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янтарный цвет, но в зависимости от породы древесины оттенок может варьироваться от светло-желтого до светло-коричневого. Преимущественно, древесина хвойных пород тонируется в желтоватые оттенки, древесина лиственных пород – в более темные. </w:t>
      </w:r>
    </w:p>
    <w:p w:rsidR="005A7032" w:rsidRPr="00100410" w:rsidRDefault="005A7032" w:rsidP="005A7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После обработки древесина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пропитками Антекс модификаций Титан</w:t>
      </w:r>
      <w:r w:rsidR="004468B6">
        <w:rPr>
          <w:rFonts w:ascii="Times New Roman" w:hAnsi="Times New Roman" w:cs="Times New Roman"/>
          <w:color w:val="000000"/>
          <w:sz w:val="24"/>
          <w:szCs w:val="24"/>
        </w:rPr>
        <w:t xml:space="preserve"> и Лайт цвет древесины может незначительно измениться при условии воздействия на нее УФ-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468B6">
        <w:rPr>
          <w:rFonts w:ascii="Times New Roman" w:hAnsi="Times New Roman" w:cs="Times New Roman"/>
          <w:color w:val="000000"/>
          <w:sz w:val="24"/>
          <w:szCs w:val="24"/>
        </w:rPr>
        <w:t>В других случаях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древесина практически не тонируется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 не изменяет цвет.</w:t>
      </w:r>
    </w:p>
    <w:p w:rsidR="005A7032" w:rsidRPr="00100410" w:rsidRDefault="005A7032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622A" w:rsidRPr="00100410" w:rsidRDefault="00F832C2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В местах, интенсивно пораженные непроявленным грибком, может возникнуть покраснение древесины (происходит уничтожение грибка), которое со временем исчезает (около месяца, в зависимости от погодных условий и температурного режима внутри помещения). </w:t>
      </w:r>
    </w:p>
    <w:p w:rsidR="0077622A" w:rsidRPr="00100410" w:rsidRDefault="00F832C2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С течением времени обработанные поверхности древесины снаружи помещений могут углублять свой цвет в сторону насыщенного красно-коричневого оттенка. При этом конечный оттенок зависит от сезонности работ: более глубокие темные оттенки получаются при обработке в жаркую солнечную погоду с прямым попаданием УФ-лучей на поверхность древесины (май, июнь, июль, август); более светлые оттенки получаются при нанесении состава при температурах меньших +20°С и меньшим потоком УФ-лучей (март, апрель, сентябрь, октябрь, ноябрь). </w:t>
      </w:r>
    </w:p>
    <w:p w:rsidR="0077622A" w:rsidRPr="00100410" w:rsidRDefault="00F832C2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7DBC">
        <w:rPr>
          <w:rFonts w:ascii="Times New Roman" w:hAnsi="Times New Roman" w:cs="Times New Roman"/>
          <w:sz w:val="24"/>
          <w:szCs w:val="24"/>
        </w:rPr>
        <w:t xml:space="preserve">Допускается обработка внутри парных бань (кроме полков и полов с лицевой стороны), при этом не рекомендуется топить баню </w:t>
      </w:r>
      <w:r>
        <w:rPr>
          <w:rFonts w:ascii="Times New Roman" w:hAnsi="Times New Roman" w:cs="Times New Roman"/>
        </w:rPr>
        <w:t xml:space="preserve">(повышать температуру в помещении выше 35-40С) </w:t>
      </w:r>
      <w:r w:rsidRPr="004B7DBC">
        <w:rPr>
          <w:rFonts w:ascii="Times New Roman" w:hAnsi="Times New Roman" w:cs="Times New Roman"/>
          <w:sz w:val="24"/>
          <w:szCs w:val="24"/>
        </w:rPr>
        <w:t>ранее 7 дней после обработки.</w:t>
      </w:r>
      <w:r w:rsidR="00E62C97">
        <w:rPr>
          <w:rFonts w:ascii="Times New Roman" w:hAnsi="Times New Roman" w:cs="Times New Roman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Воздействие сухого горячего воздуха (выше +90ºС) может привести к интенсивному потемнению обработанной составом древесины, поэтому не рекомендуется обрабатывать внутри сауны. </w:t>
      </w:r>
    </w:p>
    <w:p w:rsidR="0077622A" w:rsidRPr="00100410" w:rsidRDefault="00E62C97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622A" w:rsidRPr="00100410">
        <w:rPr>
          <w:rFonts w:ascii="Times New Roman" w:hAnsi="Times New Roman" w:cs="Times New Roman"/>
          <w:color w:val="000000"/>
          <w:sz w:val="24"/>
          <w:szCs w:val="24"/>
        </w:rPr>
        <w:t>Качество обработки древесины определяется экспресс-методом (приложение А).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 ТРЕБОВАНИЯ ТЕХНИКИ БЕЗОПАСНОСТИ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7622A" w:rsidRPr="00100410" w:rsidRDefault="00E62C97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По степени воздействия на организм человека состав относится к 4-ому классу опасности (малоопасные вещества). </w:t>
      </w:r>
    </w:p>
    <w:p w:rsidR="0077622A" w:rsidRPr="00100410" w:rsidRDefault="00F37A2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Все работы с составом необходимо проводить в проветриваемом помещении. </w:t>
      </w:r>
    </w:p>
    <w:p w:rsidR="0077622A" w:rsidRPr="00100410" w:rsidRDefault="00F37A2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При работе с составом использовать резиновые перчатки, очки. При нанесении методом распыления дополнительно использовать респиратор. Не допускать попадания состава на открытые участки тела. </w:t>
      </w:r>
    </w:p>
    <w:p w:rsidR="0077622A" w:rsidRDefault="00F37A2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При попадании состава на кожу и слизистые промыть их 3% раствором питьевой соды, а затем большим количеством воды с мылом; при попадании в глаза промыть большим количеством проточной воды; при попадании состава в желудок дать пострадавшему 5 таблеток активированного угля, запить большим количеством воды, вызвать рвоту и обратиться к врачу. </w:t>
      </w:r>
    </w:p>
    <w:p w:rsidR="00100410" w:rsidRPr="00100410" w:rsidRDefault="00100410" w:rsidP="00100410">
      <w:pPr>
        <w:pStyle w:val="Default"/>
        <w:jc w:val="both"/>
        <w:rPr>
          <w:rFonts w:ascii="Times New Roman" w:hAnsi="Times New Roman" w:cs="Times New Roman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ТРЕБОВАНИ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Я ОХРАНЫ ОКРУЖАЮЩЕЙ СРЕДЫ. </w:t>
      </w:r>
    </w:p>
    <w:p w:rsidR="0077622A" w:rsidRPr="00100410" w:rsidRDefault="00F37A2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Не допускать попадания состава в канализацию, водоем и почву. </w:t>
      </w:r>
    </w:p>
    <w:p w:rsidR="0077622A" w:rsidRDefault="00F37A29" w:rsidP="00100410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7622A" w:rsidRPr="00100410">
        <w:rPr>
          <w:rFonts w:ascii="Times New Roman" w:hAnsi="Times New Roman" w:cs="Times New Roman"/>
        </w:rPr>
        <w:t xml:space="preserve">Компоненты состава в естественных природных условиях не полимеризуются и не образуют вторичных токсичных и взрывопожароопасных соединений. </w:t>
      </w:r>
    </w:p>
    <w:p w:rsidR="00100410" w:rsidRPr="00100410" w:rsidRDefault="00100410" w:rsidP="00100410">
      <w:pPr>
        <w:pStyle w:val="Default"/>
        <w:jc w:val="both"/>
        <w:rPr>
          <w:rFonts w:ascii="Times New Roman" w:hAnsi="Times New Roman" w:cs="Times New Roman"/>
        </w:rPr>
      </w:pPr>
    </w:p>
    <w:p w:rsidR="0077622A" w:rsidRPr="00100410" w:rsidRDefault="008D087B" w:rsidP="0077622A">
      <w:pPr>
        <w:pStyle w:val="Defaul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ПРИЛОЖЕНИ</w:t>
      </w:r>
      <w:r w:rsidR="0077622A" w:rsidRPr="00100410">
        <w:rPr>
          <w:rFonts w:ascii="Times New Roman" w:hAnsi="Times New Roman" w:cs="Times New Roman"/>
          <w:sz w:val="32"/>
          <w:szCs w:val="32"/>
        </w:rPr>
        <w:t xml:space="preserve">Е. </w:t>
      </w:r>
    </w:p>
    <w:p w:rsidR="0077622A" w:rsidRPr="00F37A29" w:rsidRDefault="0077622A" w:rsidP="0077622A">
      <w:pPr>
        <w:pStyle w:val="Default"/>
        <w:rPr>
          <w:sz w:val="32"/>
          <w:szCs w:val="32"/>
        </w:rPr>
      </w:pPr>
      <w:r w:rsidRPr="00F37A29">
        <w:rPr>
          <w:sz w:val="32"/>
          <w:szCs w:val="32"/>
        </w:rPr>
        <w:t>экспрес</w:t>
      </w:r>
      <w:r w:rsidR="008D087B" w:rsidRPr="00F37A29">
        <w:rPr>
          <w:sz w:val="32"/>
          <w:szCs w:val="32"/>
        </w:rPr>
        <w:t>с-метод определения огнезащитной эффективности обработанной</w:t>
      </w:r>
      <w:r w:rsidRPr="00F37A29">
        <w:rPr>
          <w:sz w:val="32"/>
          <w:szCs w:val="32"/>
        </w:rPr>
        <w:t xml:space="preserve"> древесины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1. С поверхности образца обработанной и высушенной древесины снять стружку толщиной до 1мм.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2. Полученную стружку внести в пламя газовой горелки (зажигалки) и удерживать там в течении 15 сек. </w:t>
      </w:r>
    </w:p>
    <w:p w:rsidR="0077622A" w:rsidRPr="00100410" w:rsidRDefault="0077622A" w:rsidP="00100410">
      <w:pPr>
        <w:pStyle w:val="Default"/>
        <w:jc w:val="both"/>
        <w:rPr>
          <w:rFonts w:ascii="Times New Roman" w:hAnsi="Times New Roman" w:cs="Times New Roman"/>
        </w:rPr>
      </w:pPr>
      <w:r w:rsidRPr="00100410">
        <w:rPr>
          <w:rFonts w:ascii="Times New Roman" w:hAnsi="Times New Roman" w:cs="Times New Roman"/>
        </w:rPr>
        <w:t xml:space="preserve">3. </w:t>
      </w:r>
      <w:r w:rsidR="00F37A29">
        <w:rPr>
          <w:rFonts w:ascii="Times New Roman" w:hAnsi="Times New Roman" w:cs="Times New Roman"/>
        </w:rPr>
        <w:t xml:space="preserve"> </w:t>
      </w:r>
      <w:r w:rsidRPr="00100410">
        <w:rPr>
          <w:rFonts w:ascii="Times New Roman" w:hAnsi="Times New Roman" w:cs="Times New Roman"/>
        </w:rPr>
        <w:t xml:space="preserve">После следует отвести пламя от стружки и провести наблюдения. </w:t>
      </w:r>
    </w:p>
    <w:p w:rsidR="0077622A" w:rsidRPr="00100410" w:rsidRDefault="004468B6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4918710</wp:posOffset>
            </wp:positionH>
            <wp:positionV relativeFrom="paragraph">
              <wp:posOffset>216535</wp:posOffset>
            </wp:positionV>
            <wp:extent cx="1428750" cy="1438275"/>
            <wp:effectExtent l="323850" t="285750" r="304800" b="2762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2434445">
                      <a:off x="0" y="0"/>
                      <a:ext cx="14287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22A" w:rsidRPr="00100410">
        <w:rPr>
          <w:rFonts w:ascii="Times New Roman" w:hAnsi="Times New Roman" w:cs="Times New Roman"/>
          <w:sz w:val="24"/>
          <w:szCs w:val="24"/>
        </w:rPr>
        <w:t>4. Время остаточного горения стружки после выноса из пламени должна быть равна 0 (т.е. стружка сразу же должна затухать после выноса её из пламени зажигалки).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5. При этом стружка не должна продолжать тлеть, а на её обугленной поверхности должны наблюдаться комочки вспененного кокса.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F37A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Если все вышесказанное подтверждается, то древесина обработана качественно. </w:t>
      </w:r>
    </w:p>
    <w:p w:rsidR="0077622A" w:rsidRPr="00100410" w:rsidRDefault="0077622A" w:rsidP="001004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7. Если данные эффекты не наблюдаются, следует обратиться к специалистам </w:t>
      </w:r>
      <w:r w:rsidR="00F37A29">
        <w:rPr>
          <w:rFonts w:ascii="Times New Roman" w:hAnsi="Times New Roman" w:cs="Times New Roman"/>
          <w:color w:val="000000"/>
          <w:sz w:val="24"/>
          <w:szCs w:val="24"/>
        </w:rPr>
        <w:t xml:space="preserve">производителя </w:t>
      </w:r>
      <w:r w:rsidRPr="00100410">
        <w:rPr>
          <w:rFonts w:ascii="Times New Roman" w:hAnsi="Times New Roman" w:cs="Times New Roman"/>
          <w:color w:val="000000"/>
          <w:sz w:val="24"/>
          <w:szCs w:val="24"/>
        </w:rPr>
        <w:t xml:space="preserve"> или их представителям для выяснения причин некачественной обработки.</w:t>
      </w:r>
      <w:r w:rsidR="00F9039B" w:rsidRPr="00F903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7622A" w:rsidRDefault="0077622A" w:rsidP="0077622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</w:p>
    <w:sectPr w:rsidR="0077622A" w:rsidSect="000D0592">
      <w:headerReference w:type="default" r:id="rId9"/>
      <w:pgSz w:w="11906" w:h="16838"/>
      <w:pgMar w:top="420" w:right="707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81E" w:rsidRDefault="00D4481E" w:rsidP="00586E18">
      <w:pPr>
        <w:spacing w:after="0" w:line="240" w:lineRule="auto"/>
      </w:pPr>
      <w:r>
        <w:separator/>
      </w:r>
    </w:p>
  </w:endnote>
  <w:endnote w:type="continuationSeparator" w:id="1">
    <w:p w:rsidR="00D4481E" w:rsidRDefault="00D4481E" w:rsidP="00586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81E" w:rsidRDefault="00D4481E" w:rsidP="00586E18">
      <w:pPr>
        <w:spacing w:after="0" w:line="240" w:lineRule="auto"/>
      </w:pPr>
      <w:r>
        <w:separator/>
      </w:r>
    </w:p>
  </w:footnote>
  <w:footnote w:type="continuationSeparator" w:id="1">
    <w:p w:rsidR="00D4481E" w:rsidRDefault="00D4481E" w:rsidP="00586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78958"/>
      <w:docPartObj>
        <w:docPartGallery w:val="Page Numbers (Top of Page)"/>
        <w:docPartUnique/>
      </w:docPartObj>
    </w:sdtPr>
    <w:sdtContent>
      <w:p w:rsidR="00586E18" w:rsidRDefault="00586E18">
        <w:pPr>
          <w:pStyle w:val="a5"/>
          <w:jc w:val="right"/>
        </w:pPr>
        <w:r>
          <w:t xml:space="preserve">Страница </w:t>
        </w:r>
        <w:r w:rsidR="0025463B"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 w:rsidR="0025463B">
          <w:rPr>
            <w:b/>
            <w:sz w:val="24"/>
            <w:szCs w:val="24"/>
          </w:rPr>
          <w:fldChar w:fldCharType="separate"/>
        </w:r>
        <w:r w:rsidR="000D0592">
          <w:rPr>
            <w:b/>
            <w:noProof/>
          </w:rPr>
          <w:t>2</w:t>
        </w:r>
        <w:r w:rsidR="0025463B">
          <w:rPr>
            <w:b/>
            <w:sz w:val="24"/>
            <w:szCs w:val="24"/>
          </w:rPr>
          <w:fldChar w:fldCharType="end"/>
        </w:r>
        <w:r>
          <w:t xml:space="preserve"> из </w:t>
        </w:r>
        <w:r w:rsidR="0025463B"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 w:rsidR="0025463B">
          <w:rPr>
            <w:b/>
            <w:sz w:val="24"/>
            <w:szCs w:val="24"/>
          </w:rPr>
          <w:fldChar w:fldCharType="separate"/>
        </w:r>
        <w:r w:rsidR="000D0592">
          <w:rPr>
            <w:b/>
            <w:noProof/>
          </w:rPr>
          <w:t>4</w:t>
        </w:r>
        <w:r w:rsidR="0025463B">
          <w:rPr>
            <w:b/>
            <w:sz w:val="24"/>
            <w:szCs w:val="24"/>
          </w:rPr>
          <w:fldChar w:fldCharType="end"/>
        </w:r>
      </w:p>
    </w:sdtContent>
  </w:sdt>
  <w:p w:rsidR="00586E18" w:rsidRDefault="00586E1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73C1"/>
    <w:multiLevelType w:val="hybridMultilevel"/>
    <w:tmpl w:val="033C7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622A"/>
    <w:rsid w:val="00041BBD"/>
    <w:rsid w:val="00053C32"/>
    <w:rsid w:val="000746EB"/>
    <w:rsid w:val="000C4120"/>
    <w:rsid w:val="000D0592"/>
    <w:rsid w:val="000D0922"/>
    <w:rsid w:val="00100410"/>
    <w:rsid w:val="00166CB6"/>
    <w:rsid w:val="0025463B"/>
    <w:rsid w:val="002E454F"/>
    <w:rsid w:val="0033589A"/>
    <w:rsid w:val="003E6D4A"/>
    <w:rsid w:val="00402840"/>
    <w:rsid w:val="00417F04"/>
    <w:rsid w:val="004468B6"/>
    <w:rsid w:val="00532943"/>
    <w:rsid w:val="0055121D"/>
    <w:rsid w:val="005555FD"/>
    <w:rsid w:val="00586E18"/>
    <w:rsid w:val="005A7032"/>
    <w:rsid w:val="00664E80"/>
    <w:rsid w:val="006A26D5"/>
    <w:rsid w:val="00710524"/>
    <w:rsid w:val="0077622A"/>
    <w:rsid w:val="00887E1A"/>
    <w:rsid w:val="008D087B"/>
    <w:rsid w:val="008D4D10"/>
    <w:rsid w:val="008F3BE9"/>
    <w:rsid w:val="009F2B46"/>
    <w:rsid w:val="00A8241F"/>
    <w:rsid w:val="00A879AB"/>
    <w:rsid w:val="00AE01EE"/>
    <w:rsid w:val="00B16B69"/>
    <w:rsid w:val="00BB056F"/>
    <w:rsid w:val="00D14A94"/>
    <w:rsid w:val="00D4481E"/>
    <w:rsid w:val="00DE5A51"/>
    <w:rsid w:val="00E62C97"/>
    <w:rsid w:val="00E641CA"/>
    <w:rsid w:val="00EE4079"/>
    <w:rsid w:val="00F1210D"/>
    <w:rsid w:val="00F37A29"/>
    <w:rsid w:val="00F6003C"/>
    <w:rsid w:val="00F832C2"/>
    <w:rsid w:val="00F9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622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a3">
    <w:name w:val="Table Grid"/>
    <w:basedOn w:val="a1"/>
    <w:uiPriority w:val="59"/>
    <w:rsid w:val="005512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6CB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86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6E18"/>
  </w:style>
  <w:style w:type="paragraph" w:styleId="a7">
    <w:name w:val="footer"/>
    <w:basedOn w:val="a"/>
    <w:link w:val="a8"/>
    <w:uiPriority w:val="99"/>
    <w:semiHidden/>
    <w:unhideWhenUsed/>
    <w:rsid w:val="00586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86E18"/>
  </w:style>
  <w:style w:type="paragraph" w:styleId="a9">
    <w:name w:val="Balloon Text"/>
    <w:basedOn w:val="a"/>
    <w:link w:val="aa"/>
    <w:uiPriority w:val="99"/>
    <w:semiHidden/>
    <w:unhideWhenUsed/>
    <w:rsid w:val="00F90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90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DC557-8079-44C6-A7F8-358110E91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28</cp:revision>
  <dcterms:created xsi:type="dcterms:W3CDTF">2016-02-04T16:49:00Z</dcterms:created>
  <dcterms:modified xsi:type="dcterms:W3CDTF">2016-08-16T06:36:00Z</dcterms:modified>
</cp:coreProperties>
</file>